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C9A6B" w14:textId="2B4F5910" w:rsidR="00220433" w:rsidRPr="00220433" w:rsidRDefault="00220433" w:rsidP="009C746E">
      <w:pPr>
        <w:rPr>
          <w:b/>
          <w:bCs/>
        </w:rPr>
      </w:pPr>
      <w:r w:rsidRPr="00220433">
        <w:rPr>
          <w:b/>
          <w:bCs/>
        </w:rPr>
        <w:t>ADGM vs DIFC</w:t>
      </w:r>
      <w:r w:rsidR="009C746E">
        <w:rPr>
          <w:b/>
          <w:bCs/>
        </w:rPr>
        <w:t xml:space="preserve">: </w:t>
      </w:r>
      <w:r w:rsidRPr="00220433">
        <w:rPr>
          <w:b/>
          <w:bCs/>
        </w:rPr>
        <w:t>A Practical Guide for Financial Institutions, Fintechs and International Businesses (2026 Edition)</w:t>
      </w:r>
    </w:p>
    <w:p w14:paraId="3F8CD23D" w14:textId="77777777" w:rsidR="00220433" w:rsidRPr="00220433" w:rsidRDefault="00220433" w:rsidP="00220433">
      <w:pPr>
        <w:rPr>
          <w:b/>
          <w:bCs/>
        </w:rPr>
      </w:pPr>
      <w:r w:rsidRPr="00220433">
        <w:rPr>
          <w:b/>
          <w:bCs/>
        </w:rPr>
        <w:t>Prepared by Ansh Legal</w:t>
      </w:r>
    </w:p>
    <w:p w14:paraId="3F284761" w14:textId="77777777" w:rsidR="00220433" w:rsidRPr="00220433" w:rsidRDefault="00220433" w:rsidP="00220433">
      <w:pPr>
        <w:rPr>
          <w:b/>
          <w:bCs/>
        </w:rPr>
      </w:pPr>
      <w:r w:rsidRPr="00220433">
        <w:rPr>
          <w:b/>
          <w:bCs/>
        </w:rPr>
        <w:t>Page 1 – Cover</w:t>
      </w:r>
    </w:p>
    <w:p w14:paraId="07473C78" w14:textId="77777777" w:rsidR="00220433" w:rsidRPr="00220433" w:rsidRDefault="00220433" w:rsidP="00220433">
      <w:r w:rsidRPr="00220433">
        <w:rPr>
          <w:b/>
          <w:bCs/>
        </w:rPr>
        <w:t>ADGM vs DIFC</w:t>
      </w:r>
    </w:p>
    <w:p w14:paraId="52E76E1B" w14:textId="77777777" w:rsidR="00220433" w:rsidRPr="00220433" w:rsidRDefault="00220433" w:rsidP="00220433">
      <w:pPr>
        <w:rPr>
          <w:b/>
          <w:bCs/>
        </w:rPr>
      </w:pPr>
      <w:r w:rsidRPr="00220433">
        <w:rPr>
          <w:b/>
          <w:bCs/>
        </w:rPr>
        <w:t>A Practical Guide for Financial Institutions, Fintechs and International Businesses (2026 Edition)</w:t>
      </w:r>
    </w:p>
    <w:p w14:paraId="1377E996" w14:textId="77777777" w:rsidR="00220433" w:rsidRPr="00220433" w:rsidRDefault="00220433" w:rsidP="00220433">
      <w:r w:rsidRPr="00220433">
        <w:t>Helping businesses choose the right UAE financial centre for licensing, structuring and growth.</w:t>
      </w:r>
    </w:p>
    <w:p w14:paraId="7A48E8EB" w14:textId="77777777" w:rsidR="00220433" w:rsidRPr="00220433" w:rsidRDefault="00220433" w:rsidP="00220433">
      <w:r w:rsidRPr="00220433">
        <w:t>Prepared by Ansh Legal</w:t>
      </w:r>
    </w:p>
    <w:p w14:paraId="5A1C7FDF" w14:textId="77777777" w:rsidR="00220433" w:rsidRPr="00220433" w:rsidRDefault="00220433" w:rsidP="00220433">
      <w:r w:rsidRPr="00220433">
        <w:t>Abu Dhabi | Dubai | India</w:t>
      </w:r>
    </w:p>
    <w:p w14:paraId="672DC5B9" w14:textId="77777777" w:rsidR="00220433" w:rsidRPr="00220433" w:rsidRDefault="00220433" w:rsidP="00220433">
      <w:pPr>
        <w:rPr>
          <w:b/>
          <w:bCs/>
        </w:rPr>
      </w:pPr>
      <w:r w:rsidRPr="00220433">
        <w:rPr>
          <w:b/>
          <w:bCs/>
        </w:rPr>
        <w:t>Page 2 – Executive Summary</w:t>
      </w:r>
    </w:p>
    <w:p w14:paraId="62073C2C" w14:textId="77777777" w:rsidR="00220433" w:rsidRPr="00220433" w:rsidRDefault="00220433" w:rsidP="00220433">
      <w:r w:rsidRPr="00220433">
        <w:t>The UAE offers two leading international financial centres:</w:t>
      </w:r>
    </w:p>
    <w:p w14:paraId="4A9C4863" w14:textId="77777777" w:rsidR="00220433" w:rsidRPr="00220433" w:rsidRDefault="00220433" w:rsidP="00220433">
      <w:pPr>
        <w:numPr>
          <w:ilvl w:val="0"/>
          <w:numId w:val="1"/>
        </w:numPr>
      </w:pPr>
      <w:r w:rsidRPr="00220433">
        <w:t>Abu Dhabi Global Market (ADGM)</w:t>
      </w:r>
    </w:p>
    <w:p w14:paraId="6891E716" w14:textId="77777777" w:rsidR="00220433" w:rsidRPr="00220433" w:rsidRDefault="00220433" w:rsidP="00220433">
      <w:pPr>
        <w:numPr>
          <w:ilvl w:val="0"/>
          <w:numId w:val="1"/>
        </w:numPr>
      </w:pPr>
      <w:r w:rsidRPr="00220433">
        <w:t>Dubai International Financial Centre (DIFC)</w:t>
      </w:r>
    </w:p>
    <w:p w14:paraId="405B3120" w14:textId="77777777" w:rsidR="00220433" w:rsidRPr="00220433" w:rsidRDefault="00220433" w:rsidP="00220433">
      <w:r w:rsidRPr="00220433">
        <w:t xml:space="preserve">Both </w:t>
      </w:r>
      <w:proofErr w:type="gramStart"/>
      <w:r w:rsidRPr="00220433">
        <w:t>operate under</w:t>
      </w:r>
      <w:proofErr w:type="gramEnd"/>
      <w:r w:rsidRPr="00220433">
        <w:t xml:space="preserve"> independent legal and regulatory frameworks based on common law principles and are internationally recognised financial hubs.</w:t>
      </w:r>
    </w:p>
    <w:p w14:paraId="05787551" w14:textId="77777777" w:rsidR="00220433" w:rsidRPr="00220433" w:rsidRDefault="00220433" w:rsidP="00220433">
      <w:r w:rsidRPr="00220433">
        <w:t>Choosing the right jurisdiction depends on multiple factors, including:</w:t>
      </w:r>
    </w:p>
    <w:p w14:paraId="79394BFC" w14:textId="77777777" w:rsidR="00220433" w:rsidRPr="00220433" w:rsidRDefault="00220433" w:rsidP="00220433">
      <w:pPr>
        <w:numPr>
          <w:ilvl w:val="0"/>
          <w:numId w:val="2"/>
        </w:numPr>
      </w:pPr>
      <w:r w:rsidRPr="00220433">
        <w:t>Business activity</w:t>
      </w:r>
    </w:p>
    <w:p w14:paraId="2624FF28" w14:textId="77777777" w:rsidR="00220433" w:rsidRPr="00220433" w:rsidRDefault="00220433" w:rsidP="00220433">
      <w:pPr>
        <w:numPr>
          <w:ilvl w:val="0"/>
          <w:numId w:val="2"/>
        </w:numPr>
      </w:pPr>
      <w:r w:rsidRPr="00220433">
        <w:t>Regulatory requirements</w:t>
      </w:r>
    </w:p>
    <w:p w14:paraId="745D57B4" w14:textId="77777777" w:rsidR="00220433" w:rsidRPr="00220433" w:rsidRDefault="00220433" w:rsidP="00220433">
      <w:pPr>
        <w:numPr>
          <w:ilvl w:val="0"/>
          <w:numId w:val="2"/>
        </w:numPr>
      </w:pPr>
      <w:r w:rsidRPr="00220433">
        <w:t>Target clients</w:t>
      </w:r>
    </w:p>
    <w:p w14:paraId="3BFA7ABE" w14:textId="77777777" w:rsidR="00220433" w:rsidRPr="00220433" w:rsidRDefault="00220433" w:rsidP="00220433">
      <w:pPr>
        <w:numPr>
          <w:ilvl w:val="0"/>
          <w:numId w:val="2"/>
        </w:numPr>
      </w:pPr>
      <w:r w:rsidRPr="00220433">
        <w:t>Cost considerations</w:t>
      </w:r>
    </w:p>
    <w:p w14:paraId="1343A9A9" w14:textId="77777777" w:rsidR="00220433" w:rsidRPr="00220433" w:rsidRDefault="00220433" w:rsidP="00220433">
      <w:pPr>
        <w:numPr>
          <w:ilvl w:val="0"/>
          <w:numId w:val="2"/>
        </w:numPr>
      </w:pPr>
      <w:r w:rsidRPr="00220433">
        <w:t>Geographic strategy</w:t>
      </w:r>
    </w:p>
    <w:p w14:paraId="25D07BAF" w14:textId="77777777" w:rsidR="00220433" w:rsidRPr="00220433" w:rsidRDefault="00220433" w:rsidP="00220433">
      <w:pPr>
        <w:numPr>
          <w:ilvl w:val="0"/>
          <w:numId w:val="2"/>
        </w:numPr>
      </w:pPr>
      <w:r w:rsidRPr="00220433">
        <w:t>Long-term growth plans</w:t>
      </w:r>
    </w:p>
    <w:p w14:paraId="4A25A065" w14:textId="77777777" w:rsidR="00220433" w:rsidRPr="00220433" w:rsidRDefault="00220433" w:rsidP="00220433">
      <w:r w:rsidRPr="00220433">
        <w:t>This guide provides a practical comparison to help founders, financial institutions, fintech businesses, fund managers and international investors evaluate which jurisdiction may be most suitable for their objectives.</w:t>
      </w:r>
    </w:p>
    <w:p w14:paraId="7C38A9BC" w14:textId="77777777" w:rsidR="00220433" w:rsidRPr="00220433" w:rsidRDefault="00220433" w:rsidP="00220433">
      <w:pPr>
        <w:rPr>
          <w:b/>
          <w:bCs/>
        </w:rPr>
      </w:pPr>
      <w:r w:rsidRPr="00220433">
        <w:rPr>
          <w:b/>
          <w:bCs/>
        </w:rPr>
        <w:t xml:space="preserve">Page 3 – ADGM vs DIFC </w:t>
      </w:r>
      <w:proofErr w:type="gramStart"/>
      <w:r w:rsidRPr="00220433">
        <w:rPr>
          <w:b/>
          <w:bCs/>
        </w:rPr>
        <w:t>at a Glance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1"/>
        <w:gridCol w:w="3070"/>
        <w:gridCol w:w="3829"/>
      </w:tblGrid>
      <w:tr w:rsidR="00220433" w:rsidRPr="00220433" w14:paraId="264B324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4D49B9E" w14:textId="77777777" w:rsidR="00220433" w:rsidRPr="00220433" w:rsidRDefault="00220433" w:rsidP="00220433">
            <w:pPr>
              <w:rPr>
                <w:b/>
                <w:bCs/>
              </w:rPr>
            </w:pPr>
            <w:r w:rsidRPr="00220433">
              <w:rPr>
                <w:b/>
                <w:bCs/>
              </w:rPr>
              <w:lastRenderedPageBreak/>
              <w:t>Factor</w:t>
            </w:r>
          </w:p>
        </w:tc>
        <w:tc>
          <w:tcPr>
            <w:tcW w:w="0" w:type="auto"/>
            <w:vAlign w:val="center"/>
            <w:hideMark/>
          </w:tcPr>
          <w:p w14:paraId="0B62BBDE" w14:textId="77777777" w:rsidR="00220433" w:rsidRPr="00220433" w:rsidRDefault="00220433" w:rsidP="00220433">
            <w:pPr>
              <w:rPr>
                <w:b/>
                <w:bCs/>
              </w:rPr>
            </w:pPr>
            <w:r w:rsidRPr="00220433">
              <w:rPr>
                <w:b/>
                <w:bCs/>
              </w:rPr>
              <w:t>ADGM</w:t>
            </w:r>
          </w:p>
        </w:tc>
        <w:tc>
          <w:tcPr>
            <w:tcW w:w="0" w:type="auto"/>
            <w:vAlign w:val="center"/>
            <w:hideMark/>
          </w:tcPr>
          <w:p w14:paraId="65CDE15A" w14:textId="77777777" w:rsidR="00220433" w:rsidRPr="00220433" w:rsidRDefault="00220433" w:rsidP="00220433">
            <w:pPr>
              <w:rPr>
                <w:b/>
                <w:bCs/>
              </w:rPr>
            </w:pPr>
            <w:r w:rsidRPr="00220433">
              <w:rPr>
                <w:b/>
                <w:bCs/>
              </w:rPr>
              <w:t>DIFC</w:t>
            </w:r>
          </w:p>
        </w:tc>
      </w:tr>
      <w:tr w:rsidR="00220433" w:rsidRPr="00220433" w14:paraId="43B44D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D3CB6B" w14:textId="77777777" w:rsidR="00220433" w:rsidRPr="00220433" w:rsidRDefault="00220433" w:rsidP="00220433">
            <w:r w:rsidRPr="00220433">
              <w:t>Location</w:t>
            </w:r>
          </w:p>
        </w:tc>
        <w:tc>
          <w:tcPr>
            <w:tcW w:w="0" w:type="auto"/>
            <w:vAlign w:val="center"/>
            <w:hideMark/>
          </w:tcPr>
          <w:p w14:paraId="312F9F9D" w14:textId="77777777" w:rsidR="00220433" w:rsidRPr="00220433" w:rsidRDefault="00220433" w:rsidP="00220433">
            <w:r w:rsidRPr="00220433">
              <w:t>Abu Dhabi</w:t>
            </w:r>
          </w:p>
        </w:tc>
        <w:tc>
          <w:tcPr>
            <w:tcW w:w="0" w:type="auto"/>
            <w:vAlign w:val="center"/>
            <w:hideMark/>
          </w:tcPr>
          <w:p w14:paraId="0B0B186A" w14:textId="77777777" w:rsidR="00220433" w:rsidRPr="00220433" w:rsidRDefault="00220433" w:rsidP="00220433">
            <w:r w:rsidRPr="00220433">
              <w:t>Dubai</w:t>
            </w:r>
          </w:p>
        </w:tc>
      </w:tr>
      <w:tr w:rsidR="00220433" w:rsidRPr="00220433" w14:paraId="42298E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1ACE79" w14:textId="77777777" w:rsidR="00220433" w:rsidRPr="00220433" w:rsidRDefault="00220433" w:rsidP="00220433">
            <w:r w:rsidRPr="00220433">
              <w:t>Regulator</w:t>
            </w:r>
          </w:p>
        </w:tc>
        <w:tc>
          <w:tcPr>
            <w:tcW w:w="0" w:type="auto"/>
            <w:vAlign w:val="center"/>
            <w:hideMark/>
          </w:tcPr>
          <w:p w14:paraId="5A6FFFF3" w14:textId="77777777" w:rsidR="00220433" w:rsidRPr="00220433" w:rsidRDefault="00220433" w:rsidP="00220433">
            <w:r w:rsidRPr="00220433">
              <w:t>Financial Services Regulatory Authority (FSRA)</w:t>
            </w:r>
          </w:p>
        </w:tc>
        <w:tc>
          <w:tcPr>
            <w:tcW w:w="0" w:type="auto"/>
            <w:vAlign w:val="center"/>
            <w:hideMark/>
          </w:tcPr>
          <w:p w14:paraId="15BB0132" w14:textId="77777777" w:rsidR="00220433" w:rsidRPr="00220433" w:rsidRDefault="00220433" w:rsidP="00220433">
            <w:r w:rsidRPr="00220433">
              <w:t>Dubai Financial Services Authority (DFSA)</w:t>
            </w:r>
          </w:p>
        </w:tc>
      </w:tr>
      <w:tr w:rsidR="00220433" w:rsidRPr="00220433" w14:paraId="5C84E7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4F1B61" w14:textId="77777777" w:rsidR="00220433" w:rsidRPr="00220433" w:rsidRDefault="00220433" w:rsidP="00220433">
            <w:r w:rsidRPr="00220433">
              <w:t>Legal Framework</w:t>
            </w:r>
          </w:p>
        </w:tc>
        <w:tc>
          <w:tcPr>
            <w:tcW w:w="0" w:type="auto"/>
            <w:vAlign w:val="center"/>
            <w:hideMark/>
          </w:tcPr>
          <w:p w14:paraId="28DA35C0" w14:textId="77777777" w:rsidR="00220433" w:rsidRPr="00220433" w:rsidRDefault="00220433" w:rsidP="00220433">
            <w:r w:rsidRPr="00220433">
              <w:t>Common Law</w:t>
            </w:r>
          </w:p>
        </w:tc>
        <w:tc>
          <w:tcPr>
            <w:tcW w:w="0" w:type="auto"/>
            <w:vAlign w:val="center"/>
            <w:hideMark/>
          </w:tcPr>
          <w:p w14:paraId="564CD499" w14:textId="77777777" w:rsidR="00220433" w:rsidRPr="00220433" w:rsidRDefault="00220433" w:rsidP="00220433">
            <w:r w:rsidRPr="00220433">
              <w:t>Common Law</w:t>
            </w:r>
          </w:p>
        </w:tc>
      </w:tr>
      <w:tr w:rsidR="00220433" w:rsidRPr="00220433" w14:paraId="752EF3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A72FEC" w14:textId="77777777" w:rsidR="00220433" w:rsidRPr="00220433" w:rsidRDefault="00220433" w:rsidP="00220433">
            <w:r w:rsidRPr="00220433">
              <w:t>Focus Areas</w:t>
            </w:r>
          </w:p>
        </w:tc>
        <w:tc>
          <w:tcPr>
            <w:tcW w:w="0" w:type="auto"/>
            <w:vAlign w:val="center"/>
            <w:hideMark/>
          </w:tcPr>
          <w:p w14:paraId="35E6761C" w14:textId="77777777" w:rsidR="00220433" w:rsidRPr="00220433" w:rsidRDefault="00220433" w:rsidP="00220433">
            <w:r w:rsidRPr="00220433">
              <w:t>Fintech, Funds, Family Offices, Digital Assets</w:t>
            </w:r>
          </w:p>
        </w:tc>
        <w:tc>
          <w:tcPr>
            <w:tcW w:w="0" w:type="auto"/>
            <w:vAlign w:val="center"/>
            <w:hideMark/>
          </w:tcPr>
          <w:p w14:paraId="654DCFEF" w14:textId="77777777" w:rsidR="00220433" w:rsidRPr="00220433" w:rsidRDefault="00220433" w:rsidP="00220433">
            <w:r w:rsidRPr="00220433">
              <w:t>Banking, Wealth Management, Insurance, Capital Markets</w:t>
            </w:r>
          </w:p>
        </w:tc>
      </w:tr>
      <w:tr w:rsidR="00220433" w:rsidRPr="00220433" w14:paraId="32A544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4A8E48" w14:textId="77777777" w:rsidR="00220433" w:rsidRPr="00220433" w:rsidRDefault="00220433" w:rsidP="00220433">
            <w:r w:rsidRPr="00220433">
              <w:t>International Recognition</w:t>
            </w:r>
          </w:p>
        </w:tc>
        <w:tc>
          <w:tcPr>
            <w:tcW w:w="0" w:type="auto"/>
            <w:vAlign w:val="center"/>
            <w:hideMark/>
          </w:tcPr>
          <w:p w14:paraId="38411F2C" w14:textId="77777777" w:rsidR="00220433" w:rsidRPr="00220433" w:rsidRDefault="00220433" w:rsidP="00220433">
            <w:r w:rsidRPr="00220433">
              <w:t>High</w:t>
            </w:r>
          </w:p>
        </w:tc>
        <w:tc>
          <w:tcPr>
            <w:tcW w:w="0" w:type="auto"/>
            <w:vAlign w:val="center"/>
            <w:hideMark/>
          </w:tcPr>
          <w:p w14:paraId="3555AB9C" w14:textId="77777777" w:rsidR="00220433" w:rsidRPr="00220433" w:rsidRDefault="00220433" w:rsidP="00220433">
            <w:r w:rsidRPr="00220433">
              <w:t>High</w:t>
            </w:r>
          </w:p>
        </w:tc>
      </w:tr>
      <w:tr w:rsidR="00220433" w:rsidRPr="00220433" w14:paraId="5FC72A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376CFE" w14:textId="77777777" w:rsidR="00220433" w:rsidRPr="00220433" w:rsidRDefault="00220433" w:rsidP="00220433">
            <w:r w:rsidRPr="00220433">
              <w:t>Corporate Structures</w:t>
            </w:r>
          </w:p>
        </w:tc>
        <w:tc>
          <w:tcPr>
            <w:tcW w:w="0" w:type="auto"/>
            <w:vAlign w:val="center"/>
            <w:hideMark/>
          </w:tcPr>
          <w:p w14:paraId="2E5D12C8" w14:textId="77777777" w:rsidR="00220433" w:rsidRPr="00220433" w:rsidRDefault="00220433" w:rsidP="00220433">
            <w:r w:rsidRPr="00220433">
              <w:t>Strong SPV and Holding Company ecosystem</w:t>
            </w:r>
          </w:p>
        </w:tc>
        <w:tc>
          <w:tcPr>
            <w:tcW w:w="0" w:type="auto"/>
            <w:vAlign w:val="center"/>
            <w:hideMark/>
          </w:tcPr>
          <w:p w14:paraId="43A65993" w14:textId="77777777" w:rsidR="00220433" w:rsidRPr="00220433" w:rsidRDefault="00220433" w:rsidP="00220433">
            <w:r w:rsidRPr="00220433">
              <w:t>Strong operating business ecosystem</w:t>
            </w:r>
          </w:p>
        </w:tc>
      </w:tr>
      <w:tr w:rsidR="00220433" w:rsidRPr="00220433" w14:paraId="400D89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C3CDDA" w14:textId="77777777" w:rsidR="00220433" w:rsidRPr="00220433" w:rsidRDefault="00220433" w:rsidP="00220433">
            <w:r w:rsidRPr="00220433">
              <w:t>Innovation Focus</w:t>
            </w:r>
          </w:p>
        </w:tc>
        <w:tc>
          <w:tcPr>
            <w:tcW w:w="0" w:type="auto"/>
            <w:vAlign w:val="center"/>
            <w:hideMark/>
          </w:tcPr>
          <w:p w14:paraId="50BD0A2C" w14:textId="77777777" w:rsidR="00220433" w:rsidRPr="00220433" w:rsidRDefault="00220433" w:rsidP="00220433">
            <w:r w:rsidRPr="00220433">
              <w:t>Particularly strong</w:t>
            </w:r>
          </w:p>
        </w:tc>
        <w:tc>
          <w:tcPr>
            <w:tcW w:w="0" w:type="auto"/>
            <w:vAlign w:val="center"/>
            <w:hideMark/>
          </w:tcPr>
          <w:p w14:paraId="7F3C1C10" w14:textId="77777777" w:rsidR="00220433" w:rsidRPr="00220433" w:rsidRDefault="00220433" w:rsidP="00220433">
            <w:r w:rsidRPr="00220433">
              <w:t>Strong</w:t>
            </w:r>
          </w:p>
        </w:tc>
      </w:tr>
      <w:tr w:rsidR="00220433" w:rsidRPr="00220433" w14:paraId="6EE403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516483" w14:textId="77777777" w:rsidR="00220433" w:rsidRPr="00220433" w:rsidRDefault="00220433" w:rsidP="00220433">
            <w:r w:rsidRPr="00220433">
              <w:t>Professional Services Ecosystem</w:t>
            </w:r>
          </w:p>
        </w:tc>
        <w:tc>
          <w:tcPr>
            <w:tcW w:w="0" w:type="auto"/>
            <w:vAlign w:val="center"/>
            <w:hideMark/>
          </w:tcPr>
          <w:p w14:paraId="6789ED06" w14:textId="77777777" w:rsidR="00220433" w:rsidRPr="00220433" w:rsidRDefault="00220433" w:rsidP="00220433">
            <w:r w:rsidRPr="00220433">
              <w:t>Growing rapidly</w:t>
            </w:r>
          </w:p>
        </w:tc>
        <w:tc>
          <w:tcPr>
            <w:tcW w:w="0" w:type="auto"/>
            <w:vAlign w:val="center"/>
            <w:hideMark/>
          </w:tcPr>
          <w:p w14:paraId="3156ED8D" w14:textId="77777777" w:rsidR="00220433" w:rsidRPr="00220433" w:rsidRDefault="00220433" w:rsidP="00220433">
            <w:r w:rsidRPr="00220433">
              <w:t>Very mature</w:t>
            </w:r>
          </w:p>
        </w:tc>
      </w:tr>
      <w:tr w:rsidR="00220433" w:rsidRPr="00220433" w14:paraId="044290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55F8D8" w14:textId="77777777" w:rsidR="00220433" w:rsidRPr="00220433" w:rsidRDefault="00220433" w:rsidP="00220433">
            <w:r w:rsidRPr="00220433">
              <w:t>Access to Dubai Market</w:t>
            </w:r>
          </w:p>
        </w:tc>
        <w:tc>
          <w:tcPr>
            <w:tcW w:w="0" w:type="auto"/>
            <w:vAlign w:val="center"/>
            <w:hideMark/>
          </w:tcPr>
          <w:p w14:paraId="49383855" w14:textId="77777777" w:rsidR="00220433" w:rsidRPr="00220433" w:rsidRDefault="00220433" w:rsidP="00220433">
            <w:r w:rsidRPr="00220433">
              <w:t>Indirect</w:t>
            </w:r>
          </w:p>
        </w:tc>
        <w:tc>
          <w:tcPr>
            <w:tcW w:w="0" w:type="auto"/>
            <w:vAlign w:val="center"/>
            <w:hideMark/>
          </w:tcPr>
          <w:p w14:paraId="0CD5E1C2" w14:textId="77777777" w:rsidR="00220433" w:rsidRPr="00220433" w:rsidRDefault="00220433" w:rsidP="00220433">
            <w:r w:rsidRPr="00220433">
              <w:t>Direct</w:t>
            </w:r>
          </w:p>
        </w:tc>
      </w:tr>
    </w:tbl>
    <w:p w14:paraId="08BD4443" w14:textId="77777777" w:rsidR="00220433" w:rsidRPr="00220433" w:rsidRDefault="00220433" w:rsidP="00220433">
      <w:r w:rsidRPr="00220433">
        <w:t>Both jurisdictions are highly respected and provide robust legal and regulatory environments.</w:t>
      </w:r>
    </w:p>
    <w:p w14:paraId="2656B015" w14:textId="77777777" w:rsidR="00220433" w:rsidRPr="00220433" w:rsidRDefault="00220433" w:rsidP="00220433">
      <w:pPr>
        <w:rPr>
          <w:b/>
          <w:bCs/>
        </w:rPr>
      </w:pPr>
      <w:r w:rsidRPr="00220433">
        <w:rPr>
          <w:b/>
          <w:bCs/>
        </w:rPr>
        <w:t>Page 4 – Which Jurisdiction Is Better for Fintech Businesses?</w:t>
      </w:r>
    </w:p>
    <w:p w14:paraId="66ADDE88" w14:textId="77777777" w:rsidR="00220433" w:rsidRPr="00220433" w:rsidRDefault="00220433" w:rsidP="00220433">
      <w:r w:rsidRPr="00220433">
        <w:t>ADGM is often attractive for fintech businesses due to:</w:t>
      </w:r>
    </w:p>
    <w:p w14:paraId="373EFD7E" w14:textId="77777777" w:rsidR="00220433" w:rsidRPr="00220433" w:rsidRDefault="00220433" w:rsidP="00220433">
      <w:pPr>
        <w:numPr>
          <w:ilvl w:val="0"/>
          <w:numId w:val="3"/>
        </w:numPr>
      </w:pPr>
      <w:r w:rsidRPr="00220433">
        <w:t>Strong innovation ecosystem</w:t>
      </w:r>
    </w:p>
    <w:p w14:paraId="068FAECE" w14:textId="77777777" w:rsidR="00220433" w:rsidRPr="00220433" w:rsidRDefault="00220433" w:rsidP="00220433">
      <w:pPr>
        <w:numPr>
          <w:ilvl w:val="0"/>
          <w:numId w:val="3"/>
        </w:numPr>
      </w:pPr>
      <w:r w:rsidRPr="00220433">
        <w:t>Regulatory engagement</w:t>
      </w:r>
    </w:p>
    <w:p w14:paraId="5131DB1E" w14:textId="77777777" w:rsidR="00220433" w:rsidRPr="00220433" w:rsidRDefault="00220433" w:rsidP="00220433">
      <w:pPr>
        <w:numPr>
          <w:ilvl w:val="0"/>
          <w:numId w:val="3"/>
        </w:numPr>
      </w:pPr>
      <w:r w:rsidRPr="00220433">
        <w:t>Digital asset framework</w:t>
      </w:r>
    </w:p>
    <w:p w14:paraId="00AFF647" w14:textId="77777777" w:rsidR="00220433" w:rsidRPr="00220433" w:rsidRDefault="00220433" w:rsidP="00220433">
      <w:pPr>
        <w:numPr>
          <w:ilvl w:val="0"/>
          <w:numId w:val="3"/>
        </w:numPr>
      </w:pPr>
      <w:r w:rsidRPr="00220433">
        <w:t>Fintech-focused initiatives</w:t>
      </w:r>
    </w:p>
    <w:p w14:paraId="7987B63D" w14:textId="77777777" w:rsidR="00220433" w:rsidRPr="00220433" w:rsidRDefault="00220433" w:rsidP="00220433">
      <w:pPr>
        <w:numPr>
          <w:ilvl w:val="0"/>
          <w:numId w:val="3"/>
        </w:numPr>
      </w:pPr>
      <w:r w:rsidRPr="00220433">
        <w:t>Flexible corporate structuring options</w:t>
      </w:r>
    </w:p>
    <w:p w14:paraId="6667480E" w14:textId="77777777" w:rsidR="00220433" w:rsidRPr="00220433" w:rsidRDefault="00220433" w:rsidP="00220433">
      <w:r w:rsidRPr="00220433">
        <w:t>DIFC may be attractive where businesses seek:</w:t>
      </w:r>
    </w:p>
    <w:p w14:paraId="23443D3F" w14:textId="77777777" w:rsidR="00220433" w:rsidRPr="00220433" w:rsidRDefault="00220433" w:rsidP="00220433">
      <w:pPr>
        <w:numPr>
          <w:ilvl w:val="0"/>
          <w:numId w:val="4"/>
        </w:numPr>
      </w:pPr>
      <w:r w:rsidRPr="00220433">
        <w:t>Immediate access to Dubai’s financial ecosystem</w:t>
      </w:r>
    </w:p>
    <w:p w14:paraId="0BEE4C8B" w14:textId="77777777" w:rsidR="00220433" w:rsidRPr="00220433" w:rsidRDefault="00220433" w:rsidP="00220433">
      <w:pPr>
        <w:numPr>
          <w:ilvl w:val="0"/>
          <w:numId w:val="4"/>
        </w:numPr>
      </w:pPr>
      <w:r w:rsidRPr="00220433">
        <w:lastRenderedPageBreak/>
        <w:t>Established banking relationships</w:t>
      </w:r>
    </w:p>
    <w:p w14:paraId="4FFB1BE1" w14:textId="77777777" w:rsidR="00220433" w:rsidRPr="00220433" w:rsidRDefault="00220433" w:rsidP="00220433">
      <w:pPr>
        <w:numPr>
          <w:ilvl w:val="0"/>
          <w:numId w:val="4"/>
        </w:numPr>
      </w:pPr>
      <w:r w:rsidRPr="00220433">
        <w:t>Large concentration of regulated institutions</w:t>
      </w:r>
    </w:p>
    <w:p w14:paraId="6F696718" w14:textId="77777777" w:rsidR="00220433" w:rsidRPr="00220433" w:rsidRDefault="00220433" w:rsidP="00220433">
      <w:pPr>
        <w:numPr>
          <w:ilvl w:val="0"/>
          <w:numId w:val="4"/>
        </w:numPr>
      </w:pPr>
      <w:r w:rsidRPr="00220433">
        <w:t>Mature professional services networks</w:t>
      </w:r>
    </w:p>
    <w:p w14:paraId="39A4F430" w14:textId="77777777" w:rsidR="00220433" w:rsidRPr="00220433" w:rsidRDefault="00220433" w:rsidP="00220433">
      <w:r w:rsidRPr="00220433">
        <w:t>The optimal choice depends on the business model, regulatory requirements and growth strategy.</w:t>
      </w:r>
    </w:p>
    <w:p w14:paraId="7F9DE000" w14:textId="77777777" w:rsidR="00220433" w:rsidRPr="00220433" w:rsidRDefault="00220433" w:rsidP="00220433">
      <w:pPr>
        <w:rPr>
          <w:b/>
          <w:bCs/>
        </w:rPr>
      </w:pPr>
      <w:r w:rsidRPr="00220433">
        <w:rPr>
          <w:b/>
          <w:bCs/>
        </w:rPr>
        <w:t>Page 5 – Which Jurisdiction Is Better for Fund Managers?</w:t>
      </w:r>
    </w:p>
    <w:p w14:paraId="66A74E84" w14:textId="77777777" w:rsidR="00220433" w:rsidRPr="00220433" w:rsidRDefault="00220433" w:rsidP="00220433">
      <w:r w:rsidRPr="00220433">
        <w:t>Fund managers frequently evaluate:</w:t>
      </w:r>
    </w:p>
    <w:p w14:paraId="3B7C1B29" w14:textId="77777777" w:rsidR="00220433" w:rsidRPr="00220433" w:rsidRDefault="00220433" w:rsidP="00220433">
      <w:pPr>
        <w:rPr>
          <w:b/>
          <w:bCs/>
        </w:rPr>
      </w:pPr>
      <w:r w:rsidRPr="00220433">
        <w:rPr>
          <w:b/>
          <w:bCs/>
        </w:rPr>
        <w:t>ADGM</w:t>
      </w:r>
    </w:p>
    <w:p w14:paraId="232ABB61" w14:textId="77777777" w:rsidR="00220433" w:rsidRPr="00220433" w:rsidRDefault="00220433" w:rsidP="00220433">
      <w:r w:rsidRPr="00220433">
        <w:t>May be attractive for:</w:t>
      </w:r>
    </w:p>
    <w:p w14:paraId="396336A7" w14:textId="77777777" w:rsidR="00220433" w:rsidRPr="00220433" w:rsidRDefault="00220433" w:rsidP="00220433">
      <w:pPr>
        <w:numPr>
          <w:ilvl w:val="0"/>
          <w:numId w:val="5"/>
        </w:numPr>
      </w:pPr>
      <w:r w:rsidRPr="00220433">
        <w:t>Emerging fund managers</w:t>
      </w:r>
    </w:p>
    <w:p w14:paraId="2E348A46" w14:textId="77777777" w:rsidR="00220433" w:rsidRPr="00220433" w:rsidRDefault="00220433" w:rsidP="00220433">
      <w:pPr>
        <w:numPr>
          <w:ilvl w:val="0"/>
          <w:numId w:val="5"/>
        </w:numPr>
      </w:pPr>
      <w:r w:rsidRPr="00220433">
        <w:t>Family office structures</w:t>
      </w:r>
    </w:p>
    <w:p w14:paraId="30A95E98" w14:textId="77777777" w:rsidR="00220433" w:rsidRPr="00220433" w:rsidRDefault="00220433" w:rsidP="00220433">
      <w:pPr>
        <w:numPr>
          <w:ilvl w:val="0"/>
          <w:numId w:val="5"/>
        </w:numPr>
      </w:pPr>
      <w:r w:rsidRPr="00220433">
        <w:t>Investment holding structures</w:t>
      </w:r>
    </w:p>
    <w:p w14:paraId="6C9ECBC7" w14:textId="77777777" w:rsidR="00220433" w:rsidRPr="00220433" w:rsidRDefault="00220433" w:rsidP="00220433">
      <w:pPr>
        <w:numPr>
          <w:ilvl w:val="0"/>
          <w:numId w:val="5"/>
        </w:numPr>
      </w:pPr>
      <w:r w:rsidRPr="00220433">
        <w:t>Alternative investment strategies</w:t>
      </w:r>
    </w:p>
    <w:p w14:paraId="22FC73FA" w14:textId="77777777" w:rsidR="00220433" w:rsidRPr="00220433" w:rsidRDefault="00220433" w:rsidP="00220433">
      <w:pPr>
        <w:rPr>
          <w:b/>
          <w:bCs/>
        </w:rPr>
      </w:pPr>
      <w:r w:rsidRPr="00220433">
        <w:rPr>
          <w:b/>
          <w:bCs/>
        </w:rPr>
        <w:t>DIFC</w:t>
      </w:r>
    </w:p>
    <w:p w14:paraId="49F9F9D6" w14:textId="77777777" w:rsidR="00220433" w:rsidRPr="00220433" w:rsidRDefault="00220433" w:rsidP="00220433">
      <w:r w:rsidRPr="00220433">
        <w:t>May be attractive for:</w:t>
      </w:r>
    </w:p>
    <w:p w14:paraId="15F2738A" w14:textId="77777777" w:rsidR="00220433" w:rsidRPr="00220433" w:rsidRDefault="00220433" w:rsidP="00220433">
      <w:pPr>
        <w:numPr>
          <w:ilvl w:val="0"/>
          <w:numId w:val="6"/>
        </w:numPr>
      </w:pPr>
      <w:r w:rsidRPr="00220433">
        <w:t>Established asset managers</w:t>
      </w:r>
    </w:p>
    <w:p w14:paraId="11474516" w14:textId="77777777" w:rsidR="00220433" w:rsidRPr="00220433" w:rsidRDefault="00220433" w:rsidP="00220433">
      <w:pPr>
        <w:numPr>
          <w:ilvl w:val="0"/>
          <w:numId w:val="6"/>
        </w:numPr>
      </w:pPr>
      <w:r w:rsidRPr="00220433">
        <w:t>Institutional fund sponsors</w:t>
      </w:r>
    </w:p>
    <w:p w14:paraId="76320932" w14:textId="77777777" w:rsidR="00220433" w:rsidRPr="00220433" w:rsidRDefault="00220433" w:rsidP="00220433">
      <w:pPr>
        <w:numPr>
          <w:ilvl w:val="0"/>
          <w:numId w:val="6"/>
        </w:numPr>
      </w:pPr>
      <w:r w:rsidRPr="00220433">
        <w:t>Regional investment platforms</w:t>
      </w:r>
    </w:p>
    <w:p w14:paraId="7897C9CF" w14:textId="77777777" w:rsidR="00220433" w:rsidRPr="00220433" w:rsidRDefault="00220433" w:rsidP="00220433">
      <w:pPr>
        <w:numPr>
          <w:ilvl w:val="0"/>
          <w:numId w:val="6"/>
        </w:numPr>
      </w:pPr>
      <w:r w:rsidRPr="00220433">
        <w:t>International financial institutions</w:t>
      </w:r>
    </w:p>
    <w:p w14:paraId="7225F3C5" w14:textId="77777777" w:rsidR="00220433" w:rsidRPr="00220433" w:rsidRDefault="00220433" w:rsidP="00220433">
      <w:r w:rsidRPr="00220433">
        <w:t>Regulatory scope, capital requirements and operational objectives should be assessed before selecting a jurisdiction.</w:t>
      </w:r>
    </w:p>
    <w:p w14:paraId="3A2BB7B6" w14:textId="77777777" w:rsidR="00220433" w:rsidRPr="00220433" w:rsidRDefault="00220433" w:rsidP="00220433">
      <w:pPr>
        <w:rPr>
          <w:b/>
          <w:bCs/>
        </w:rPr>
      </w:pPr>
      <w:r w:rsidRPr="00220433">
        <w:rPr>
          <w:b/>
          <w:bCs/>
        </w:rPr>
        <w:t>Page 6 – Family Offices, Holding Structures and SPVs</w:t>
      </w:r>
    </w:p>
    <w:p w14:paraId="3A339423" w14:textId="77777777" w:rsidR="00220433" w:rsidRPr="00220433" w:rsidRDefault="00220433" w:rsidP="00220433">
      <w:r w:rsidRPr="00220433">
        <w:t>ADGM has become a popular jurisdiction for:</w:t>
      </w:r>
    </w:p>
    <w:p w14:paraId="67C6E671" w14:textId="77777777" w:rsidR="00220433" w:rsidRPr="00220433" w:rsidRDefault="00220433" w:rsidP="00220433">
      <w:pPr>
        <w:numPr>
          <w:ilvl w:val="0"/>
          <w:numId w:val="7"/>
        </w:numPr>
      </w:pPr>
      <w:r w:rsidRPr="00220433">
        <w:t>Family offices</w:t>
      </w:r>
    </w:p>
    <w:p w14:paraId="54837430" w14:textId="77777777" w:rsidR="00220433" w:rsidRPr="00220433" w:rsidRDefault="00220433" w:rsidP="00220433">
      <w:pPr>
        <w:numPr>
          <w:ilvl w:val="0"/>
          <w:numId w:val="7"/>
        </w:numPr>
      </w:pPr>
      <w:r w:rsidRPr="00220433">
        <w:t>Investment holding companies</w:t>
      </w:r>
    </w:p>
    <w:p w14:paraId="520D27EF" w14:textId="77777777" w:rsidR="00220433" w:rsidRPr="00220433" w:rsidRDefault="00220433" w:rsidP="00220433">
      <w:pPr>
        <w:numPr>
          <w:ilvl w:val="0"/>
          <w:numId w:val="7"/>
        </w:numPr>
      </w:pPr>
      <w:r w:rsidRPr="00220433">
        <w:t>Special Purpose Vehicles (SPVs)</w:t>
      </w:r>
    </w:p>
    <w:p w14:paraId="5DC1D523" w14:textId="77777777" w:rsidR="00220433" w:rsidRPr="00220433" w:rsidRDefault="00220433" w:rsidP="00220433">
      <w:pPr>
        <w:numPr>
          <w:ilvl w:val="0"/>
          <w:numId w:val="7"/>
        </w:numPr>
      </w:pPr>
      <w:r w:rsidRPr="00220433">
        <w:t>Private wealth structures</w:t>
      </w:r>
    </w:p>
    <w:p w14:paraId="701A8D55" w14:textId="77777777" w:rsidR="00220433" w:rsidRPr="00220433" w:rsidRDefault="00220433" w:rsidP="00220433">
      <w:r w:rsidRPr="00220433">
        <w:lastRenderedPageBreak/>
        <w:t>Key considerations include:</w:t>
      </w:r>
    </w:p>
    <w:p w14:paraId="45ACEC1E" w14:textId="77777777" w:rsidR="00220433" w:rsidRPr="00220433" w:rsidRDefault="00220433" w:rsidP="00220433">
      <w:pPr>
        <w:numPr>
          <w:ilvl w:val="0"/>
          <w:numId w:val="8"/>
        </w:numPr>
      </w:pPr>
      <w:r w:rsidRPr="00220433">
        <w:t>Governance requirements</w:t>
      </w:r>
    </w:p>
    <w:p w14:paraId="15EB06A7" w14:textId="77777777" w:rsidR="00220433" w:rsidRPr="00220433" w:rsidRDefault="00220433" w:rsidP="00220433">
      <w:pPr>
        <w:numPr>
          <w:ilvl w:val="0"/>
          <w:numId w:val="8"/>
        </w:numPr>
      </w:pPr>
      <w:r w:rsidRPr="00220433">
        <w:t>Ownership flexibility</w:t>
      </w:r>
    </w:p>
    <w:p w14:paraId="746B00A4" w14:textId="77777777" w:rsidR="00220433" w:rsidRPr="00220433" w:rsidRDefault="00220433" w:rsidP="00220433">
      <w:pPr>
        <w:numPr>
          <w:ilvl w:val="0"/>
          <w:numId w:val="8"/>
        </w:numPr>
      </w:pPr>
      <w:r w:rsidRPr="00220433">
        <w:t>Succession planning</w:t>
      </w:r>
    </w:p>
    <w:p w14:paraId="48049AD3" w14:textId="77777777" w:rsidR="00220433" w:rsidRPr="00220433" w:rsidRDefault="00220433" w:rsidP="00220433">
      <w:pPr>
        <w:numPr>
          <w:ilvl w:val="0"/>
          <w:numId w:val="8"/>
        </w:numPr>
      </w:pPr>
      <w:r w:rsidRPr="00220433">
        <w:t>Cross-border investment structuring</w:t>
      </w:r>
    </w:p>
    <w:p w14:paraId="73B4653E" w14:textId="77777777" w:rsidR="00220433" w:rsidRPr="00220433" w:rsidRDefault="00220433" w:rsidP="00220433">
      <w:r w:rsidRPr="00220433">
        <w:t>Businesses should evaluate legal, tax and regulatory implications before implementation.</w:t>
      </w:r>
    </w:p>
    <w:p w14:paraId="23DC3B76" w14:textId="77777777" w:rsidR="00220433" w:rsidRPr="00220433" w:rsidRDefault="00220433" w:rsidP="00220433">
      <w:pPr>
        <w:rPr>
          <w:b/>
          <w:bCs/>
        </w:rPr>
      </w:pPr>
      <w:r w:rsidRPr="00220433">
        <w:rPr>
          <w:b/>
          <w:bCs/>
        </w:rPr>
        <w:t>Page 7 – Common Mistakes Businesses Make</w:t>
      </w:r>
    </w:p>
    <w:p w14:paraId="52E1D1DE" w14:textId="77777777" w:rsidR="00220433" w:rsidRPr="00220433" w:rsidRDefault="00220433" w:rsidP="00220433">
      <w:pPr>
        <w:rPr>
          <w:b/>
          <w:bCs/>
        </w:rPr>
      </w:pPr>
      <w:r w:rsidRPr="00220433">
        <w:rPr>
          <w:b/>
          <w:bCs/>
        </w:rPr>
        <w:t>Choosing a jurisdiction based solely on setup cost</w:t>
      </w:r>
    </w:p>
    <w:p w14:paraId="3C3D0DBC" w14:textId="77777777" w:rsidR="00220433" w:rsidRPr="00220433" w:rsidRDefault="00220433" w:rsidP="00220433">
      <w:r w:rsidRPr="00220433">
        <w:t>The lowest initial cost may not align with long-term strategic goals.</w:t>
      </w:r>
    </w:p>
    <w:p w14:paraId="0D44C835" w14:textId="77777777" w:rsidR="00220433" w:rsidRPr="00220433" w:rsidRDefault="00220433" w:rsidP="00220433">
      <w:pPr>
        <w:rPr>
          <w:b/>
          <w:bCs/>
        </w:rPr>
      </w:pPr>
      <w:r w:rsidRPr="00220433">
        <w:rPr>
          <w:b/>
          <w:bCs/>
        </w:rPr>
        <w:t>Selecting a regulator before defining the business model</w:t>
      </w:r>
    </w:p>
    <w:p w14:paraId="22C143BE" w14:textId="77777777" w:rsidR="00220433" w:rsidRPr="00220433" w:rsidRDefault="00220433" w:rsidP="00220433">
      <w:r w:rsidRPr="00220433">
        <w:t>Regulatory analysis should follow a clear understanding of planned activities.</w:t>
      </w:r>
    </w:p>
    <w:p w14:paraId="6B50831F" w14:textId="77777777" w:rsidR="00220433" w:rsidRPr="00220433" w:rsidRDefault="00220433" w:rsidP="00220433">
      <w:pPr>
        <w:rPr>
          <w:b/>
          <w:bCs/>
        </w:rPr>
      </w:pPr>
      <w:r w:rsidRPr="00220433">
        <w:rPr>
          <w:b/>
          <w:bCs/>
        </w:rPr>
        <w:t>Underestimating compliance requirements</w:t>
      </w:r>
    </w:p>
    <w:p w14:paraId="0AC337D2" w14:textId="77777777" w:rsidR="00220433" w:rsidRPr="00220433" w:rsidRDefault="00220433" w:rsidP="00220433">
      <w:r w:rsidRPr="00220433">
        <w:t>Licensing is only one aspect of operating a regulated business.</w:t>
      </w:r>
    </w:p>
    <w:p w14:paraId="7E413AFE" w14:textId="77777777" w:rsidR="00220433" w:rsidRPr="00220433" w:rsidRDefault="00220433" w:rsidP="00220433">
      <w:pPr>
        <w:rPr>
          <w:b/>
          <w:bCs/>
        </w:rPr>
      </w:pPr>
      <w:r w:rsidRPr="00220433">
        <w:rPr>
          <w:b/>
          <w:bCs/>
        </w:rPr>
        <w:t>Ignoring future expansion plans</w:t>
      </w:r>
    </w:p>
    <w:p w14:paraId="27811BF5" w14:textId="77777777" w:rsidR="00220433" w:rsidRPr="00220433" w:rsidRDefault="00220433" w:rsidP="00220433">
      <w:r w:rsidRPr="00220433">
        <w:t>Jurisdiction selection should support future growth and fundraising objectives.</w:t>
      </w:r>
    </w:p>
    <w:p w14:paraId="1F1A5F3F" w14:textId="77777777" w:rsidR="00220433" w:rsidRPr="00220433" w:rsidRDefault="00220433" w:rsidP="00220433">
      <w:pPr>
        <w:rPr>
          <w:b/>
          <w:bCs/>
        </w:rPr>
      </w:pPr>
      <w:r w:rsidRPr="00220433">
        <w:rPr>
          <w:b/>
          <w:bCs/>
        </w:rPr>
        <w:t>Failing to obtain specialist regulatory advice</w:t>
      </w:r>
    </w:p>
    <w:p w14:paraId="51C4B42D" w14:textId="77777777" w:rsidR="00220433" w:rsidRPr="00220433" w:rsidRDefault="00220433" w:rsidP="00220433">
      <w:r w:rsidRPr="00220433">
        <w:t>Early legal and regulatory guidance can reduce delays and avoid costly restructuring.</w:t>
      </w:r>
    </w:p>
    <w:p w14:paraId="11375933" w14:textId="77777777" w:rsidR="00220433" w:rsidRPr="00220433" w:rsidRDefault="00220433" w:rsidP="00220433">
      <w:pPr>
        <w:rPr>
          <w:b/>
          <w:bCs/>
        </w:rPr>
      </w:pPr>
      <w:r w:rsidRPr="00220433">
        <w:rPr>
          <w:b/>
          <w:bCs/>
        </w:rPr>
        <w:t>Page 8 – How Ansh Legal Can Help</w:t>
      </w:r>
    </w:p>
    <w:p w14:paraId="1365BB18" w14:textId="77777777" w:rsidR="00220433" w:rsidRPr="00220433" w:rsidRDefault="00220433" w:rsidP="00220433">
      <w:r w:rsidRPr="00220433">
        <w:t>Ansh Legal advises:</w:t>
      </w:r>
    </w:p>
    <w:p w14:paraId="40C74FBA" w14:textId="77777777" w:rsidR="00220433" w:rsidRPr="00220433" w:rsidRDefault="00220433" w:rsidP="00220433">
      <w:pPr>
        <w:numPr>
          <w:ilvl w:val="0"/>
          <w:numId w:val="9"/>
        </w:numPr>
      </w:pPr>
      <w:r w:rsidRPr="00220433">
        <w:t>Financial institutions</w:t>
      </w:r>
    </w:p>
    <w:p w14:paraId="394A5B67" w14:textId="77777777" w:rsidR="00220433" w:rsidRPr="00220433" w:rsidRDefault="00220433" w:rsidP="00220433">
      <w:pPr>
        <w:numPr>
          <w:ilvl w:val="0"/>
          <w:numId w:val="9"/>
        </w:numPr>
      </w:pPr>
      <w:r w:rsidRPr="00220433">
        <w:t>Fintech companies</w:t>
      </w:r>
    </w:p>
    <w:p w14:paraId="74A1472C" w14:textId="77777777" w:rsidR="00220433" w:rsidRPr="00220433" w:rsidRDefault="00220433" w:rsidP="00220433">
      <w:pPr>
        <w:numPr>
          <w:ilvl w:val="0"/>
          <w:numId w:val="9"/>
        </w:numPr>
      </w:pPr>
      <w:r w:rsidRPr="00220433">
        <w:t>Fund managers</w:t>
      </w:r>
    </w:p>
    <w:p w14:paraId="6A344B22" w14:textId="77777777" w:rsidR="00220433" w:rsidRPr="00220433" w:rsidRDefault="00220433" w:rsidP="00220433">
      <w:pPr>
        <w:numPr>
          <w:ilvl w:val="0"/>
          <w:numId w:val="9"/>
        </w:numPr>
      </w:pPr>
      <w:r w:rsidRPr="00220433">
        <w:t>Family offices</w:t>
      </w:r>
    </w:p>
    <w:p w14:paraId="733343C5" w14:textId="77777777" w:rsidR="00220433" w:rsidRPr="00220433" w:rsidRDefault="00220433" w:rsidP="00220433">
      <w:pPr>
        <w:numPr>
          <w:ilvl w:val="0"/>
          <w:numId w:val="9"/>
        </w:numPr>
      </w:pPr>
      <w:r w:rsidRPr="00220433">
        <w:t>International businesses</w:t>
      </w:r>
    </w:p>
    <w:p w14:paraId="10BBD667" w14:textId="77777777" w:rsidR="00220433" w:rsidRPr="00220433" w:rsidRDefault="00220433" w:rsidP="00220433">
      <w:r w:rsidRPr="00220433">
        <w:t>Our services include:</w:t>
      </w:r>
    </w:p>
    <w:p w14:paraId="111CEE62" w14:textId="77777777" w:rsidR="00220433" w:rsidRPr="00220433" w:rsidRDefault="00220433" w:rsidP="00220433">
      <w:pPr>
        <w:numPr>
          <w:ilvl w:val="0"/>
          <w:numId w:val="10"/>
        </w:numPr>
      </w:pPr>
      <w:r w:rsidRPr="00220433">
        <w:t>ADGM licensing support</w:t>
      </w:r>
    </w:p>
    <w:p w14:paraId="1DF1EB96" w14:textId="77777777" w:rsidR="00220433" w:rsidRPr="00220433" w:rsidRDefault="00220433" w:rsidP="00220433">
      <w:pPr>
        <w:numPr>
          <w:ilvl w:val="0"/>
          <w:numId w:val="10"/>
        </w:numPr>
      </w:pPr>
      <w:r w:rsidRPr="00220433">
        <w:lastRenderedPageBreak/>
        <w:t>DIFC regulatory advisory</w:t>
      </w:r>
    </w:p>
    <w:p w14:paraId="64E7A5FE" w14:textId="77777777" w:rsidR="00220433" w:rsidRPr="00220433" w:rsidRDefault="00220433" w:rsidP="00220433">
      <w:pPr>
        <w:numPr>
          <w:ilvl w:val="0"/>
          <w:numId w:val="10"/>
        </w:numPr>
      </w:pPr>
      <w:r w:rsidRPr="00220433">
        <w:t>FSRA and DFSA regulatory guidance</w:t>
      </w:r>
    </w:p>
    <w:p w14:paraId="25D7EC93" w14:textId="77777777" w:rsidR="00220433" w:rsidRPr="00220433" w:rsidRDefault="00220433" w:rsidP="00220433">
      <w:pPr>
        <w:numPr>
          <w:ilvl w:val="0"/>
          <w:numId w:val="10"/>
        </w:numPr>
      </w:pPr>
      <w:r w:rsidRPr="00220433">
        <w:t>Corporate structuring</w:t>
      </w:r>
    </w:p>
    <w:p w14:paraId="679B7B12" w14:textId="77777777" w:rsidR="00220433" w:rsidRPr="00220433" w:rsidRDefault="00220433" w:rsidP="00220433">
      <w:pPr>
        <w:numPr>
          <w:ilvl w:val="0"/>
          <w:numId w:val="10"/>
        </w:numPr>
      </w:pPr>
      <w:r w:rsidRPr="00220433">
        <w:t>Cross-border India-UAE advisory</w:t>
      </w:r>
    </w:p>
    <w:p w14:paraId="52CD602B" w14:textId="77777777" w:rsidR="00220433" w:rsidRPr="00220433" w:rsidRDefault="00220433" w:rsidP="00220433">
      <w:pPr>
        <w:numPr>
          <w:ilvl w:val="0"/>
          <w:numId w:val="10"/>
        </w:numPr>
      </w:pPr>
      <w:r w:rsidRPr="00220433">
        <w:t>Compliance and governance support</w:t>
      </w:r>
    </w:p>
    <w:p w14:paraId="2BEF2A6A" w14:textId="77777777" w:rsidR="00220433" w:rsidRPr="00220433" w:rsidRDefault="00220433" w:rsidP="00220433">
      <w:pPr>
        <w:rPr>
          <w:b/>
          <w:bCs/>
        </w:rPr>
      </w:pPr>
      <w:r w:rsidRPr="00220433">
        <w:rPr>
          <w:b/>
          <w:bCs/>
        </w:rPr>
        <w:t>Speak to Our Team</w:t>
      </w:r>
    </w:p>
    <w:p w14:paraId="113AE15A" w14:textId="77777777" w:rsidR="00220433" w:rsidRPr="00220433" w:rsidRDefault="00220433" w:rsidP="00220433">
      <w:r w:rsidRPr="00220433">
        <w:t>If you are considering ADGM or DIFC and would like guidance tailored to your business model, our team would be pleased to assist.</w:t>
      </w:r>
    </w:p>
    <w:p w14:paraId="1AE4000E" w14:textId="77777777" w:rsidR="00220433" w:rsidRPr="00220433" w:rsidRDefault="00220433" w:rsidP="00220433">
      <w:r w:rsidRPr="00220433">
        <w:t>Website: anshlegal.com</w:t>
      </w:r>
      <w:r w:rsidRPr="00220433">
        <w:br/>
        <w:t xml:space="preserve">Email: </w:t>
      </w:r>
      <w:hyperlink r:id="rId5" w:history="1">
        <w:r w:rsidRPr="00220433">
          <w:rPr>
            <w:rStyle w:val="Hyperlink"/>
          </w:rPr>
          <w:t>info@anshlegal.com</w:t>
        </w:r>
      </w:hyperlink>
    </w:p>
    <w:p w14:paraId="37E2E211" w14:textId="7DCA01B1" w:rsidR="00220433" w:rsidRDefault="00220433" w:rsidP="00220433"/>
    <w:p w14:paraId="53FCF333" w14:textId="0710B0F7" w:rsidR="00220433" w:rsidRPr="00220433" w:rsidRDefault="00220433" w:rsidP="00220433">
      <w:pPr>
        <w:rPr>
          <w:color w:val="EE0000"/>
        </w:rPr>
      </w:pPr>
      <w:r w:rsidRPr="00220433">
        <w:rPr>
          <w:color w:val="EE0000"/>
        </w:rPr>
        <w:t>Note for DS</w:t>
      </w:r>
    </w:p>
    <w:p w14:paraId="2AA9A49C" w14:textId="77777777" w:rsidR="00220433" w:rsidRPr="00220433" w:rsidRDefault="00220433" w:rsidP="00220433">
      <w:pPr>
        <w:numPr>
          <w:ilvl w:val="0"/>
          <w:numId w:val="11"/>
        </w:numPr>
        <w:rPr>
          <w:color w:val="EE0000"/>
        </w:rPr>
      </w:pPr>
      <w:r w:rsidRPr="00220433">
        <w:rPr>
          <w:color w:val="EE0000"/>
        </w:rPr>
        <w:t>Add a disclaimer such as:</w:t>
      </w:r>
      <w:r w:rsidRPr="00220433">
        <w:rPr>
          <w:color w:val="EE0000"/>
        </w:rPr>
        <w:br/>
      </w:r>
      <w:r w:rsidRPr="00220433">
        <w:rPr>
          <w:i/>
          <w:iCs/>
          <w:color w:val="EE0000"/>
        </w:rPr>
        <w:t>"This guide is for general information purposes only and does not constitute legal advice."</w:t>
      </w:r>
    </w:p>
    <w:p w14:paraId="491CB329" w14:textId="49AFE6BA" w:rsidR="00220433" w:rsidRPr="00220433" w:rsidRDefault="00220433" w:rsidP="00220433">
      <w:pPr>
        <w:numPr>
          <w:ilvl w:val="0"/>
          <w:numId w:val="11"/>
        </w:numPr>
        <w:rPr>
          <w:color w:val="EE0000"/>
        </w:rPr>
      </w:pPr>
      <w:r w:rsidRPr="00220433">
        <w:rPr>
          <w:color w:val="EE0000"/>
        </w:rPr>
        <w:t>Brand it heavily with our logo, colours, and contact details on every page.</w:t>
      </w:r>
    </w:p>
    <w:p w14:paraId="1D39C7C8" w14:textId="77777777" w:rsidR="00220433" w:rsidRPr="00220433" w:rsidRDefault="00220433">
      <w:pPr>
        <w:rPr>
          <w:color w:val="EE0000"/>
        </w:rPr>
      </w:pPr>
    </w:p>
    <w:sectPr w:rsidR="00220433" w:rsidRPr="002204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503AF"/>
    <w:multiLevelType w:val="multilevel"/>
    <w:tmpl w:val="E3FC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6D0AAE"/>
    <w:multiLevelType w:val="multilevel"/>
    <w:tmpl w:val="C0448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8949FC"/>
    <w:multiLevelType w:val="multilevel"/>
    <w:tmpl w:val="02388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1A6828"/>
    <w:multiLevelType w:val="multilevel"/>
    <w:tmpl w:val="24B8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A63028"/>
    <w:multiLevelType w:val="multilevel"/>
    <w:tmpl w:val="70DAE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B87C05"/>
    <w:multiLevelType w:val="multilevel"/>
    <w:tmpl w:val="4B28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516C9D"/>
    <w:multiLevelType w:val="multilevel"/>
    <w:tmpl w:val="475C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7621C3"/>
    <w:multiLevelType w:val="multilevel"/>
    <w:tmpl w:val="B664A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4D1390"/>
    <w:multiLevelType w:val="multilevel"/>
    <w:tmpl w:val="5FE67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4E1FB5"/>
    <w:multiLevelType w:val="multilevel"/>
    <w:tmpl w:val="5890F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C67F4B"/>
    <w:multiLevelType w:val="multilevel"/>
    <w:tmpl w:val="47FAA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9678524">
    <w:abstractNumId w:val="9"/>
  </w:num>
  <w:num w:numId="2" w16cid:durableId="973871560">
    <w:abstractNumId w:val="6"/>
  </w:num>
  <w:num w:numId="3" w16cid:durableId="885681971">
    <w:abstractNumId w:val="7"/>
  </w:num>
  <w:num w:numId="4" w16cid:durableId="1608077294">
    <w:abstractNumId w:val="5"/>
  </w:num>
  <w:num w:numId="5" w16cid:durableId="900944628">
    <w:abstractNumId w:val="3"/>
  </w:num>
  <w:num w:numId="6" w16cid:durableId="641734881">
    <w:abstractNumId w:val="2"/>
  </w:num>
  <w:num w:numId="7" w16cid:durableId="1569922620">
    <w:abstractNumId w:val="1"/>
  </w:num>
  <w:num w:numId="8" w16cid:durableId="1344282557">
    <w:abstractNumId w:val="4"/>
  </w:num>
  <w:num w:numId="9" w16cid:durableId="1093741617">
    <w:abstractNumId w:val="8"/>
  </w:num>
  <w:num w:numId="10" w16cid:durableId="357897846">
    <w:abstractNumId w:val="0"/>
  </w:num>
  <w:num w:numId="11" w16cid:durableId="4610473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433"/>
    <w:rsid w:val="00220433"/>
    <w:rsid w:val="00670482"/>
    <w:rsid w:val="009C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BA0EC"/>
  <w15:chartTrackingRefBased/>
  <w15:docId w15:val="{1C82A261-45E6-4167-83C2-96FF9AFC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04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4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4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4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4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4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4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4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4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4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4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4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4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4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4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4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4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4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4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4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4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4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4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4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4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4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4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4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43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2043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04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anshlegal.co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CE7DE3CE035A4285B389942D5B7795" ma:contentTypeVersion="12" ma:contentTypeDescription="Create a new document." ma:contentTypeScope="" ma:versionID="5844f1e3181da8ffba4d9a7814ebb76d">
  <xsd:schema xmlns:xsd="http://www.w3.org/2001/XMLSchema" xmlns:xs="http://www.w3.org/2001/XMLSchema" xmlns:p="http://schemas.microsoft.com/office/2006/metadata/properties" xmlns:ns2="4d3065d3-444e-4516-ac64-b091bcd06652" xmlns:ns3="3a2219b1-1731-4c42-ad33-fc31b954c333" targetNamespace="http://schemas.microsoft.com/office/2006/metadata/properties" ma:root="true" ma:fieldsID="490db7c5d2bb03687d4638921bfe2389" ns2:_="" ns3:_="">
    <xsd:import namespace="4d3065d3-444e-4516-ac64-b091bcd06652"/>
    <xsd:import namespace="3a2219b1-1731-4c42-ad33-fc31b954c3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065d3-444e-4516-ac64-b091bcd06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171e2e3-8e93-4400-8fec-dba4a7edf9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219b1-1731-4c42-ad33-fc31b954c33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138a94c-6802-4552-bb58-c0ea51d6b20d}" ma:internalName="TaxCatchAll" ma:showField="CatchAllData" ma:web="3a2219b1-1731-4c42-ad33-fc31b954c3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2219b1-1731-4c42-ad33-fc31b954c333" xsi:nil="true"/>
    <lcf76f155ced4ddcb4097134ff3c332f xmlns="4d3065d3-444e-4516-ac64-b091bcd066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D67F3F-0A7F-41AB-8F13-8F3C090394CE}"/>
</file>

<file path=customXml/itemProps2.xml><?xml version="1.0" encoding="utf-8"?>
<ds:datastoreItem xmlns:ds="http://schemas.openxmlformats.org/officeDocument/2006/customXml" ds:itemID="{ABD99225-C3C7-43BA-B039-F23D3B893B0C}"/>
</file>

<file path=customXml/itemProps3.xml><?xml version="1.0" encoding="utf-8"?>
<ds:datastoreItem xmlns:ds="http://schemas.openxmlformats.org/officeDocument/2006/customXml" ds:itemID="{4821E031-9676-47C2-A945-66240E0FA7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708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Ansh Legal</dc:creator>
  <cp:keywords/>
  <dc:description/>
  <cp:lastModifiedBy>Ansh Legal</cp:lastModifiedBy>
  <cp:revision>2</cp:revision>
  <dcterms:created xsi:type="dcterms:W3CDTF">2026-05-22T15:04:00Z</dcterms:created>
  <dcterms:modified xsi:type="dcterms:W3CDTF">2026-05-22T15:06:00Z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0x010100ABCE7DE3CE035A4285B389942D5B7795</vt:lpwstr>
  </property>
</Properties>
</file>